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9A02" w14:textId="496BC915" w:rsidR="002B7B87" w:rsidRDefault="0057754C" w:rsidP="00A450B7">
      <w:pPr>
        <w:spacing w:line="276" w:lineRule="auto"/>
        <w:rPr>
          <w:b/>
        </w:rPr>
      </w:pPr>
      <w:r>
        <w:rPr>
          <w:noProof/>
          <w:color w:val="000000"/>
          <w:lang w:eastAsia="en-GB"/>
        </w:rPr>
        <w:drawing>
          <wp:inline distT="0" distB="0" distL="0" distR="0" wp14:anchorId="7B352262" wp14:editId="4074FFD7">
            <wp:extent cx="3917950" cy="457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17950" cy="457200"/>
                    </a:xfrm>
                    <a:prstGeom prst="rect">
                      <a:avLst/>
                    </a:prstGeom>
                    <a:ln/>
                  </pic:spPr>
                </pic:pic>
              </a:graphicData>
            </a:graphic>
          </wp:inline>
        </w:drawing>
      </w:r>
      <w:bookmarkStart w:id="0" w:name="_GoBack"/>
      <w:bookmarkEnd w:id="0"/>
    </w:p>
    <w:p w14:paraId="47D7F20C" w14:textId="13602AC6" w:rsidR="00C80ACF" w:rsidRPr="00DE7320" w:rsidRDefault="00DA66DD" w:rsidP="00DE7320">
      <w:pPr>
        <w:spacing w:line="276" w:lineRule="auto"/>
        <w:jc w:val="center"/>
        <w:rPr>
          <w:b/>
        </w:rPr>
      </w:pPr>
      <w:r w:rsidRPr="00DE7320">
        <w:rPr>
          <w:b/>
        </w:rPr>
        <w:t>TERMS OF REFERENCE FOR INDIVIDUAL CONSULTANT</w:t>
      </w:r>
    </w:p>
    <w:p w14:paraId="426D8AF5" w14:textId="77777777" w:rsidR="00C80ACF" w:rsidRPr="00DE7320" w:rsidRDefault="00C80ACF" w:rsidP="00DE7320">
      <w:pPr>
        <w:spacing w:line="276" w:lineRule="auto"/>
        <w:jc w:val="center"/>
        <w:rPr>
          <w:b/>
        </w:rPr>
      </w:pPr>
    </w:p>
    <w:tbl>
      <w:tblPr>
        <w:tblStyle w:val="a"/>
        <w:tblW w:w="10440" w:type="dxa"/>
        <w:tblInd w:w="-303" w:type="dxa"/>
        <w:tblLayout w:type="fixed"/>
        <w:tblLook w:val="0000" w:firstRow="0" w:lastRow="0" w:firstColumn="0" w:lastColumn="0" w:noHBand="0" w:noVBand="0"/>
      </w:tblPr>
      <w:tblGrid>
        <w:gridCol w:w="2730"/>
        <w:gridCol w:w="7710"/>
      </w:tblGrid>
      <w:tr w:rsidR="00C80ACF" w:rsidRPr="00DE7320" w14:paraId="528EEFDE" w14:textId="77777777" w:rsidTr="00502250">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7F78A640" w14:textId="77777777" w:rsidR="00C80ACF" w:rsidRPr="00DE7320" w:rsidRDefault="00DA66DD" w:rsidP="00DE7320">
            <w:pPr>
              <w:tabs>
                <w:tab w:val="left" w:pos="-720"/>
              </w:tabs>
              <w:spacing w:before="109" w:after="54" w:line="276" w:lineRule="auto"/>
              <w:rPr>
                <w:b/>
              </w:rPr>
            </w:pPr>
            <w:r w:rsidRPr="00DE7320">
              <w:rPr>
                <w:b/>
              </w:rPr>
              <w:t>TERMS OF REFERENCE  (to be completed by Hiring Office)</w:t>
            </w:r>
          </w:p>
        </w:tc>
      </w:tr>
      <w:tr w:rsidR="00C80ACF" w:rsidRPr="00DE7320" w14:paraId="01CA7401" w14:textId="77777777" w:rsidTr="00502250">
        <w:tc>
          <w:tcPr>
            <w:tcW w:w="2730" w:type="dxa"/>
            <w:tcBorders>
              <w:top w:val="single" w:sz="6" w:space="0" w:color="000000"/>
              <w:left w:val="single" w:sz="6" w:space="0" w:color="000000"/>
              <w:bottom w:val="single" w:sz="4" w:space="0" w:color="000000"/>
            </w:tcBorders>
            <w:shd w:val="clear" w:color="auto" w:fill="auto"/>
            <w:tcMar>
              <w:left w:w="148" w:type="dxa"/>
              <w:right w:w="148" w:type="dxa"/>
            </w:tcMar>
          </w:tcPr>
          <w:p w14:paraId="5094F2FC" w14:textId="77777777" w:rsidR="00C80ACF" w:rsidRPr="00DE7320" w:rsidRDefault="00DA66DD" w:rsidP="00DE7320">
            <w:pPr>
              <w:tabs>
                <w:tab w:val="left" w:pos="-720"/>
              </w:tabs>
              <w:spacing w:before="40" w:after="54" w:line="276" w:lineRule="auto"/>
            </w:pPr>
            <w:r w:rsidRPr="00DE7320">
              <w:t>Hiring Office:</w:t>
            </w:r>
          </w:p>
          <w:p w14:paraId="7D3A977E" w14:textId="77777777" w:rsidR="00C80ACF" w:rsidRPr="00DE7320" w:rsidRDefault="00DA66DD" w:rsidP="00DE7320">
            <w:pPr>
              <w:tabs>
                <w:tab w:val="left" w:pos="-720"/>
              </w:tabs>
              <w:spacing w:before="40" w:after="54" w:line="276" w:lineRule="auto"/>
            </w:pPr>
            <w:r w:rsidRPr="00DE7320">
              <w:t>Type of Consultant:</w:t>
            </w:r>
          </w:p>
        </w:tc>
        <w:tc>
          <w:tcPr>
            <w:tcW w:w="771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4BD2B6D5" w14:textId="77777777" w:rsidR="00C80ACF" w:rsidRPr="00DE7320" w:rsidRDefault="00DA66DD" w:rsidP="00DE7320">
            <w:pPr>
              <w:tabs>
                <w:tab w:val="left" w:pos="-720"/>
              </w:tabs>
              <w:spacing w:before="40" w:after="54" w:line="276" w:lineRule="auto"/>
            </w:pPr>
            <w:r w:rsidRPr="00DE7320">
              <w:t>UNFPA Malawi Country office</w:t>
            </w:r>
          </w:p>
          <w:p w14:paraId="6DBCDF2B" w14:textId="14C783D2" w:rsidR="00C80ACF" w:rsidRPr="00DE7320" w:rsidRDefault="00DA66DD" w:rsidP="00502250">
            <w:pPr>
              <w:tabs>
                <w:tab w:val="left" w:pos="-720"/>
              </w:tabs>
              <w:spacing w:before="40" w:after="54" w:line="276" w:lineRule="auto"/>
            </w:pPr>
            <w:r w:rsidRPr="00DE7320">
              <w:t xml:space="preserve">Individual Consultant: </w:t>
            </w:r>
            <w:r w:rsidR="00D1150E" w:rsidRPr="00DE7320">
              <w:t xml:space="preserve">Peace Building </w:t>
            </w:r>
            <w:r w:rsidRPr="00DE7320">
              <w:t xml:space="preserve"> </w:t>
            </w:r>
            <w:r w:rsidR="00502670" w:rsidRPr="00DE7320">
              <w:t xml:space="preserve">Specialist – </w:t>
            </w:r>
            <w:r w:rsidR="00502250">
              <w:t>(</w:t>
            </w:r>
            <w:proofErr w:type="spellStart"/>
            <w:r w:rsidR="00D1150E" w:rsidRPr="00DE7320">
              <w:t>Mangochi</w:t>
            </w:r>
            <w:proofErr w:type="spellEnd"/>
            <w:r w:rsidR="00D1150E" w:rsidRPr="00DE7320">
              <w:t xml:space="preserve"> )</w:t>
            </w:r>
          </w:p>
        </w:tc>
      </w:tr>
      <w:tr w:rsidR="00C80ACF" w:rsidRPr="00DE7320" w14:paraId="5EA5B51C" w14:textId="77777777" w:rsidTr="0050225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4ED0F5BF" w14:textId="77777777" w:rsidR="00C80ACF" w:rsidRPr="00DE7320" w:rsidRDefault="00DA66DD" w:rsidP="00DE7320">
            <w:pPr>
              <w:tabs>
                <w:tab w:val="left" w:pos="-720"/>
              </w:tabs>
              <w:spacing w:before="40" w:after="54" w:line="276" w:lineRule="auto"/>
            </w:pPr>
            <w:r w:rsidRPr="00DE7320">
              <w:t>Purpose of consultancy:</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17080BF" w14:textId="7BBEBAF4" w:rsidR="00D1150E" w:rsidRPr="00DE7320" w:rsidRDefault="00D1150E" w:rsidP="00DE7320">
            <w:pPr>
              <w:tabs>
                <w:tab w:val="left" w:pos="-720"/>
              </w:tabs>
              <w:suppressAutoHyphens/>
              <w:spacing w:before="40" w:after="54" w:line="276" w:lineRule="auto"/>
              <w:jc w:val="both"/>
            </w:pPr>
            <w:r w:rsidRPr="00DE7320">
              <w:t xml:space="preserve">UNFPA is one of the UN agencies implementing the Border Districts and Community-Based Conflict Prevention and Peace Building in </w:t>
            </w:r>
            <w:r w:rsidR="00502250">
              <w:t>Malawi, focussing in</w:t>
            </w:r>
            <w:r w:rsidRPr="00DE7320">
              <w:t xml:space="preserve"> </w:t>
            </w:r>
            <w:proofErr w:type="spellStart"/>
            <w:r w:rsidRPr="00DE7320">
              <w:t>Mangochi</w:t>
            </w:r>
            <w:proofErr w:type="spellEnd"/>
            <w:r w:rsidRPr="00DE7320">
              <w:t xml:space="preserve"> districts.</w:t>
            </w:r>
          </w:p>
          <w:p w14:paraId="1408007F" w14:textId="77777777" w:rsidR="00D1150E" w:rsidRPr="00DE7320" w:rsidRDefault="00D1150E" w:rsidP="00DE7320">
            <w:pPr>
              <w:tabs>
                <w:tab w:val="left" w:pos="-720"/>
              </w:tabs>
              <w:suppressAutoHyphens/>
              <w:spacing w:before="40" w:after="54" w:line="276" w:lineRule="auto"/>
              <w:jc w:val="both"/>
            </w:pPr>
            <w:r w:rsidRPr="00DE7320">
              <w:t>The project aims to strengthen capabilities to mitigate and respond to existing and projected conflict, including radicalisation and terrorism and the potential for Islamic radicalization directly from Mozambique, which is playing on existing latent religious tensions at the community level. It provides support in two border districts in areas of institutional, professional, and community resources to identify, mitigate, and respond to violent conflict or risk of conflict. This includes supporting community networks, increasing their engagement in conflict identification, mitigation, and prevention, strengthening border security management, and increasing the capacity of the national peace architecture.</w:t>
            </w:r>
          </w:p>
          <w:p w14:paraId="1207CB33" w14:textId="77777777" w:rsidR="00D1150E" w:rsidRPr="00DE7320" w:rsidRDefault="00D1150E" w:rsidP="00DE7320">
            <w:pPr>
              <w:tabs>
                <w:tab w:val="left" w:pos="-720"/>
              </w:tabs>
              <w:suppressAutoHyphens/>
              <w:spacing w:before="40" w:after="54" w:line="276" w:lineRule="auto"/>
              <w:jc w:val="both"/>
            </w:pPr>
          </w:p>
          <w:p w14:paraId="500B2CCE" w14:textId="6121E073" w:rsidR="00D1150E" w:rsidRPr="00DE7320" w:rsidRDefault="00D1150E" w:rsidP="00DE7320">
            <w:pPr>
              <w:tabs>
                <w:tab w:val="left" w:pos="-720"/>
              </w:tabs>
              <w:suppressAutoHyphens/>
              <w:spacing w:before="40" w:after="54" w:line="276" w:lineRule="auto"/>
              <w:jc w:val="both"/>
            </w:pPr>
            <w:r w:rsidRPr="00DE7320">
              <w:t xml:space="preserve">The CO is centrally situated in Lilongwe while the target districts for the </w:t>
            </w:r>
            <w:r w:rsidR="00502250">
              <w:t xml:space="preserve">project are </w:t>
            </w:r>
            <w:proofErr w:type="spellStart"/>
            <w:r w:rsidR="00502250">
              <w:t>Mangochi</w:t>
            </w:r>
            <w:proofErr w:type="spellEnd"/>
            <w:r w:rsidRPr="00DE7320">
              <w:t xml:space="preserve">, hence the requirement of the presence of individual consultants to work with the existing </w:t>
            </w:r>
            <w:r w:rsidR="00502250" w:rsidRPr="00DE7320">
              <w:t>partners in</w:t>
            </w:r>
            <w:r w:rsidRPr="00DE7320">
              <w:t xml:space="preserve"> the districts to speed up implementation of the phase 1 of the project w</w:t>
            </w:r>
            <w:r w:rsidR="00502250">
              <w:t>hich is expected to end by April, 2023.</w:t>
            </w:r>
            <w:r w:rsidRPr="00DE7320">
              <w:t xml:space="preserve">The Peace Building Consultants will be part of the UNFPA Country Office project </w:t>
            </w:r>
            <w:r w:rsidR="00C21045">
              <w:t>t</w:t>
            </w:r>
            <w:r w:rsidRPr="00DE7320">
              <w:t>eam under the overall direction of the UNFPA Malawi Representative and will be resident in the target districts.</w:t>
            </w:r>
          </w:p>
          <w:p w14:paraId="57C2CD66" w14:textId="77777777" w:rsidR="00D1150E" w:rsidRPr="00DE7320" w:rsidRDefault="00D1150E" w:rsidP="00DE7320">
            <w:pPr>
              <w:tabs>
                <w:tab w:val="left" w:pos="-720"/>
              </w:tabs>
              <w:suppressAutoHyphens/>
              <w:spacing w:before="40" w:after="54" w:line="276" w:lineRule="auto"/>
              <w:jc w:val="both"/>
            </w:pPr>
          </w:p>
          <w:p w14:paraId="674EB7D7" w14:textId="77777777" w:rsidR="00D1150E" w:rsidRPr="00DE7320" w:rsidRDefault="00D1150E" w:rsidP="00DE7320">
            <w:pPr>
              <w:tabs>
                <w:tab w:val="left" w:pos="-720"/>
              </w:tabs>
              <w:suppressAutoHyphens/>
              <w:spacing w:before="40" w:after="54" w:line="276" w:lineRule="auto"/>
              <w:jc w:val="both"/>
            </w:pPr>
            <w:r w:rsidRPr="00DE7320">
              <w:t xml:space="preserve">In respect to the projected threats of border insecurity, the project will support a border security approach that integrates security, socio-cultural factors and the local economy into a single system. The approach recognises that border communities are unique in livelihoods, socioeconomic relationships, and cultures, and that successful peacebuilding initiatives are owned and led by people in their local context. It includes support for established formal institutional structures, including the legal framework and district peace committees, as well as community-led initiatives and platforms. </w:t>
            </w:r>
          </w:p>
          <w:p w14:paraId="51EFA1A0" w14:textId="27C81010" w:rsidR="00D1150E" w:rsidRPr="00DE7320" w:rsidRDefault="00D1150E" w:rsidP="00DE7320">
            <w:pPr>
              <w:tabs>
                <w:tab w:val="left" w:pos="-720"/>
              </w:tabs>
              <w:suppressAutoHyphens/>
              <w:spacing w:before="40" w:after="54" w:line="276" w:lineRule="auto"/>
              <w:jc w:val="both"/>
            </w:pPr>
            <w:r w:rsidRPr="00DE7320">
              <w:t xml:space="preserve">The deployed officer will provide technical and operational support to gender equality and mainstreaming and youth empowerment for the project’s implementation </w:t>
            </w:r>
            <w:r w:rsidR="00502250" w:rsidRPr="00DE7320">
              <w:t>specifically in</w:t>
            </w:r>
            <w:r w:rsidRPr="00DE7320">
              <w:t xml:space="preserve"> service provision for women survivors of conflict, response to and prevention of gender-based violence, and access to wide range of networks of women, youth and adolescent </w:t>
            </w:r>
            <w:r w:rsidR="00502250" w:rsidRPr="00DE7320">
              <w:t>girls.</w:t>
            </w:r>
            <w:r w:rsidRPr="00DE7320">
              <w:t xml:space="preserve"> He / She will strengthen capacity of communities to mitigate and respond to conflict and ensure that women and young people in the border districts are better equipped </w:t>
            </w:r>
            <w:r w:rsidRPr="00DE7320">
              <w:lastRenderedPageBreak/>
              <w:t>to identify and resolve conflict and other disputes using formal and informal mechanisms without recourse to conflict and improve service delivery and community empowerment by also utilising the model for safe spaces.</w:t>
            </w:r>
          </w:p>
          <w:p w14:paraId="71184DE4" w14:textId="77777777" w:rsidR="00D1150E" w:rsidRPr="00DE7320" w:rsidRDefault="00D1150E" w:rsidP="00DE7320">
            <w:pPr>
              <w:tabs>
                <w:tab w:val="left" w:pos="-720"/>
              </w:tabs>
              <w:suppressAutoHyphens/>
              <w:spacing w:before="40" w:after="54" w:line="276" w:lineRule="auto"/>
              <w:jc w:val="both"/>
            </w:pPr>
          </w:p>
          <w:p w14:paraId="4C710AB4" w14:textId="6E6A6D79" w:rsidR="00C80ACF" w:rsidRPr="00DE7320" w:rsidRDefault="00D1150E" w:rsidP="00DE7320">
            <w:pPr>
              <w:spacing w:line="276" w:lineRule="auto"/>
              <w:jc w:val="both"/>
              <w:rPr>
                <w:color w:val="222222"/>
              </w:rPr>
            </w:pPr>
            <w:r w:rsidRPr="00DE7320">
              <w:t xml:space="preserve">The Peace Building Consultant will work closely with the focal points in the Country Office, </w:t>
            </w:r>
            <w:r w:rsidR="00502250" w:rsidRPr="00DE7320">
              <w:t>District departments</w:t>
            </w:r>
            <w:r w:rsidRPr="00DE7320">
              <w:t xml:space="preserve"> of the Ministry of Health and Ministry of Gender, and Ministry of Youth, implementing partners and sister UN agencies (UNDP, UNWOMEN, and UNODC) to ensure improved coordination and synergies </w:t>
            </w:r>
            <w:r w:rsidR="00502250" w:rsidRPr="00DE7320">
              <w:t>for implementation</w:t>
            </w:r>
            <w:r w:rsidRPr="00DE7320">
              <w:t>, monitoring and reporting on UNFPA SRH and GBV components of the Peace building activities at the district</w:t>
            </w:r>
            <w:r w:rsidR="00DA66DD" w:rsidRPr="00DE7320">
              <w:rPr>
                <w:color w:val="222222"/>
              </w:rPr>
              <w:t xml:space="preserve">  </w:t>
            </w:r>
          </w:p>
          <w:p w14:paraId="5346CFFB" w14:textId="77777777" w:rsidR="00C80ACF" w:rsidRPr="00DE7320" w:rsidRDefault="00C80ACF" w:rsidP="00DE7320">
            <w:pPr>
              <w:spacing w:line="276" w:lineRule="auto"/>
              <w:jc w:val="both"/>
              <w:rPr>
                <w:color w:val="222222"/>
              </w:rPr>
            </w:pPr>
          </w:p>
        </w:tc>
      </w:tr>
      <w:tr w:rsidR="00C80ACF" w:rsidRPr="00DE7320" w14:paraId="4ABBFCD2" w14:textId="77777777" w:rsidTr="0050225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1621E6B7" w14:textId="77777777" w:rsidR="00C80ACF" w:rsidRPr="00DE7320" w:rsidRDefault="00DA66DD" w:rsidP="00DE7320">
            <w:pPr>
              <w:tabs>
                <w:tab w:val="left" w:pos="-720"/>
              </w:tabs>
              <w:spacing w:before="40" w:after="54" w:line="276" w:lineRule="auto"/>
            </w:pPr>
            <w:r w:rsidRPr="00DE7320">
              <w:lastRenderedPageBreak/>
              <w:t>Scope of work:</w:t>
            </w:r>
          </w:p>
          <w:p w14:paraId="2D9CB168" w14:textId="77777777" w:rsidR="00C80ACF" w:rsidRPr="00DE7320" w:rsidRDefault="00C80ACF" w:rsidP="00DE7320">
            <w:pPr>
              <w:tabs>
                <w:tab w:val="left" w:pos="-720"/>
              </w:tabs>
              <w:spacing w:before="40" w:after="54" w:line="276" w:lineRule="auto"/>
            </w:pPr>
          </w:p>
          <w:p w14:paraId="6F4E9BB9" w14:textId="77777777" w:rsidR="00C80ACF" w:rsidRPr="00DE7320" w:rsidRDefault="00C80ACF" w:rsidP="00DE7320">
            <w:pPr>
              <w:tabs>
                <w:tab w:val="left" w:pos="-720"/>
              </w:tabs>
              <w:spacing w:before="40" w:after="54" w:line="276" w:lineRule="auto"/>
            </w:pPr>
          </w:p>
          <w:p w14:paraId="35B90A35" w14:textId="77777777" w:rsidR="00C80ACF" w:rsidRPr="00DE7320" w:rsidRDefault="00C80ACF" w:rsidP="00DE7320">
            <w:pPr>
              <w:tabs>
                <w:tab w:val="left" w:pos="-720"/>
              </w:tabs>
              <w:spacing w:before="40" w:after="54" w:line="276" w:lineRule="auto"/>
            </w:pPr>
          </w:p>
          <w:p w14:paraId="16C972CA" w14:textId="77777777" w:rsidR="00C80ACF" w:rsidRPr="00DE7320" w:rsidRDefault="00C80ACF" w:rsidP="00DE7320">
            <w:pPr>
              <w:tabs>
                <w:tab w:val="left" w:pos="-720"/>
              </w:tabs>
              <w:spacing w:before="40" w:after="54" w:line="276" w:lineRule="auto"/>
            </w:pPr>
          </w:p>
          <w:p w14:paraId="49457990" w14:textId="77777777" w:rsidR="00C80ACF" w:rsidRPr="00DE7320" w:rsidRDefault="00C80ACF" w:rsidP="00DE7320">
            <w:pPr>
              <w:tabs>
                <w:tab w:val="left" w:pos="-720"/>
              </w:tabs>
              <w:spacing w:before="40" w:after="54" w:line="276" w:lineRule="auto"/>
            </w:pPr>
          </w:p>
          <w:p w14:paraId="09555C69" w14:textId="77777777" w:rsidR="00C80ACF" w:rsidRPr="00DE7320" w:rsidRDefault="00C80ACF" w:rsidP="00DE7320">
            <w:pPr>
              <w:tabs>
                <w:tab w:val="left" w:pos="-720"/>
              </w:tabs>
              <w:spacing w:before="40" w:after="54" w:line="276" w:lineRule="auto"/>
            </w:pPr>
          </w:p>
          <w:p w14:paraId="2AC6EC7B" w14:textId="77777777" w:rsidR="00C80ACF" w:rsidRPr="00DE7320" w:rsidRDefault="00DA66DD" w:rsidP="00DE7320">
            <w:pPr>
              <w:tabs>
                <w:tab w:val="left" w:pos="-720"/>
              </w:tabs>
              <w:spacing w:before="40" w:after="54" w:line="276" w:lineRule="auto"/>
              <w:rPr>
                <w:i/>
              </w:rPr>
            </w:pPr>
            <w:r w:rsidRPr="00DE7320">
              <w:rPr>
                <w:i/>
              </w:rPr>
              <w:t>(Description of services, activities, or outputs)</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C6AF756" w14:textId="5C49A75D" w:rsidR="00770419" w:rsidRPr="00DE7320" w:rsidRDefault="00DA66DD" w:rsidP="00DE7320">
            <w:pPr>
              <w:spacing w:line="276" w:lineRule="auto"/>
              <w:jc w:val="both"/>
            </w:pPr>
            <w:r w:rsidRPr="00DE7320">
              <w:t xml:space="preserve">Under the </w:t>
            </w:r>
            <w:r w:rsidR="00BF0EAD" w:rsidRPr="00DE7320">
              <w:t xml:space="preserve">overall supervision </w:t>
            </w:r>
            <w:r w:rsidR="00502250">
              <w:t>of Assistant</w:t>
            </w:r>
            <w:r w:rsidR="00BF0EAD">
              <w:t xml:space="preserve"> Representative, </w:t>
            </w:r>
            <w:r w:rsidRPr="00DE7320">
              <w:t xml:space="preserve">direct supervision </w:t>
            </w:r>
            <w:r w:rsidR="00BF0EAD">
              <w:t xml:space="preserve">of </w:t>
            </w:r>
            <w:r w:rsidR="00892419">
              <w:t xml:space="preserve">the Gender </w:t>
            </w:r>
            <w:r w:rsidR="00502250">
              <w:t>Specialist,</w:t>
            </w:r>
            <w:r w:rsidRPr="00DE7320">
              <w:t xml:space="preserve"> the consultant</w:t>
            </w:r>
            <w:r w:rsidR="00987D8C">
              <w:t>s</w:t>
            </w:r>
            <w:r w:rsidRPr="00DE7320">
              <w:t xml:space="preserve"> will work closely with both the Gender Team</w:t>
            </w:r>
            <w:r w:rsidR="00B33529" w:rsidRPr="00DE7320">
              <w:t xml:space="preserve">, </w:t>
            </w:r>
            <w:r w:rsidR="00502250" w:rsidRPr="00DE7320">
              <w:t>Youth and</w:t>
            </w:r>
            <w:r w:rsidRPr="00DE7320">
              <w:t xml:space="preserve"> the SRH Team of UNFPA Country Office in Malawi. </w:t>
            </w:r>
          </w:p>
          <w:p w14:paraId="1E9F711E" w14:textId="77777777" w:rsidR="00770419" w:rsidRPr="00DE7320" w:rsidRDefault="00770419" w:rsidP="00DE7320">
            <w:pPr>
              <w:spacing w:line="276" w:lineRule="auto"/>
              <w:jc w:val="both"/>
            </w:pPr>
          </w:p>
          <w:p w14:paraId="65C33B53" w14:textId="77777777" w:rsidR="00C80ACF" w:rsidRPr="00DE7320" w:rsidRDefault="00DA66DD" w:rsidP="00DE7320">
            <w:pPr>
              <w:spacing w:line="276" w:lineRule="auto"/>
              <w:jc w:val="both"/>
            </w:pPr>
            <w:r w:rsidRPr="00DE7320">
              <w:t>More specifically, the consultant will fulfil the following responsibilities:</w:t>
            </w:r>
          </w:p>
          <w:p w14:paraId="0DC7DE89" w14:textId="77777777" w:rsidR="00C80ACF" w:rsidRPr="00DE7320" w:rsidRDefault="00C80ACF" w:rsidP="00DE7320">
            <w:pPr>
              <w:spacing w:line="276" w:lineRule="auto"/>
              <w:jc w:val="both"/>
            </w:pPr>
          </w:p>
          <w:p w14:paraId="47B0D927" w14:textId="7E24D73F" w:rsidR="00C80ACF" w:rsidRPr="00DE7320" w:rsidRDefault="00DA66DD" w:rsidP="00DE7320">
            <w:pPr>
              <w:pStyle w:val="ListParagraph"/>
              <w:numPr>
                <w:ilvl w:val="0"/>
                <w:numId w:val="4"/>
              </w:numPr>
              <w:pBdr>
                <w:top w:val="nil"/>
                <w:left w:val="nil"/>
                <w:bottom w:val="nil"/>
                <w:right w:val="nil"/>
                <w:between w:val="nil"/>
              </w:pBdr>
              <w:shd w:val="clear" w:color="auto" w:fill="FFFFFF"/>
              <w:spacing w:line="276" w:lineRule="auto"/>
              <w:jc w:val="both"/>
              <w:rPr>
                <w:color w:val="222222"/>
                <w:sz w:val="24"/>
              </w:rPr>
            </w:pPr>
            <w:r w:rsidRPr="00DE7320">
              <w:rPr>
                <w:color w:val="222222"/>
                <w:sz w:val="24"/>
              </w:rPr>
              <w:t xml:space="preserve">Support the </w:t>
            </w:r>
            <w:r w:rsidR="00B33529" w:rsidRPr="00DE7320">
              <w:rPr>
                <w:color w:val="222222"/>
                <w:sz w:val="24"/>
              </w:rPr>
              <w:t xml:space="preserve">government ministries </w:t>
            </w:r>
            <w:r w:rsidRPr="00DE7320">
              <w:rPr>
                <w:color w:val="222222"/>
                <w:sz w:val="24"/>
              </w:rPr>
              <w:t>of Gender</w:t>
            </w:r>
            <w:r w:rsidR="00B33529" w:rsidRPr="00DE7320">
              <w:rPr>
                <w:color w:val="222222"/>
                <w:sz w:val="24"/>
              </w:rPr>
              <w:t xml:space="preserve">, Youth and </w:t>
            </w:r>
            <w:r w:rsidR="00C21045" w:rsidRPr="00DE7320">
              <w:rPr>
                <w:color w:val="222222"/>
                <w:sz w:val="24"/>
              </w:rPr>
              <w:t>Health at</w:t>
            </w:r>
            <w:r w:rsidR="00B33529" w:rsidRPr="00DE7320">
              <w:rPr>
                <w:color w:val="222222"/>
                <w:sz w:val="24"/>
              </w:rPr>
              <w:t xml:space="preserve"> the</w:t>
            </w:r>
            <w:r w:rsidRPr="00DE7320">
              <w:rPr>
                <w:color w:val="222222"/>
                <w:sz w:val="24"/>
              </w:rPr>
              <w:t xml:space="preserve"> District </w:t>
            </w:r>
            <w:r w:rsidR="00C21045">
              <w:rPr>
                <w:color w:val="222222"/>
                <w:sz w:val="24"/>
              </w:rPr>
              <w:t>level</w:t>
            </w:r>
            <w:r w:rsidRPr="00DE7320">
              <w:rPr>
                <w:color w:val="222222"/>
                <w:sz w:val="24"/>
              </w:rPr>
              <w:t xml:space="preserve"> and the Implementing partners in executing </w:t>
            </w:r>
            <w:r w:rsidR="00502250" w:rsidRPr="00DE7320">
              <w:rPr>
                <w:color w:val="222222"/>
                <w:sz w:val="24"/>
              </w:rPr>
              <w:t>the project</w:t>
            </w:r>
            <w:r w:rsidR="00B33529" w:rsidRPr="00DE7320">
              <w:rPr>
                <w:color w:val="222222"/>
                <w:sz w:val="24"/>
              </w:rPr>
              <w:t xml:space="preserve"> </w:t>
            </w:r>
            <w:r w:rsidR="00502250" w:rsidRPr="00DE7320">
              <w:rPr>
                <w:color w:val="222222"/>
                <w:sz w:val="24"/>
              </w:rPr>
              <w:t>activities.</w:t>
            </w:r>
          </w:p>
          <w:p w14:paraId="66878D86" w14:textId="77777777" w:rsidR="00770419" w:rsidRPr="00DE7320" w:rsidRDefault="00770419" w:rsidP="00DE7320">
            <w:pPr>
              <w:pStyle w:val="ListParagraph"/>
              <w:numPr>
                <w:ilvl w:val="0"/>
                <w:numId w:val="4"/>
              </w:numPr>
              <w:tabs>
                <w:tab w:val="left" w:pos="-720"/>
              </w:tabs>
              <w:suppressAutoHyphens/>
              <w:spacing w:before="40" w:after="54" w:line="276" w:lineRule="auto"/>
              <w:jc w:val="both"/>
              <w:rPr>
                <w:sz w:val="24"/>
              </w:rPr>
            </w:pPr>
            <w:r w:rsidRPr="00DE7320">
              <w:rPr>
                <w:sz w:val="24"/>
              </w:rPr>
              <w:t>Facilitate Training of youth/</w:t>
            </w:r>
            <w:proofErr w:type="spellStart"/>
            <w:r w:rsidRPr="00DE7320">
              <w:rPr>
                <w:sz w:val="24"/>
              </w:rPr>
              <w:t>PwDs</w:t>
            </w:r>
            <w:proofErr w:type="spellEnd"/>
            <w:r w:rsidRPr="00DE7320">
              <w:rPr>
                <w:sz w:val="24"/>
              </w:rPr>
              <w:t xml:space="preserve"> and marginalized group on conflict identification and mitigation.</w:t>
            </w:r>
          </w:p>
          <w:p w14:paraId="794D3E25" w14:textId="6B198654" w:rsidR="00770419" w:rsidRPr="00DE7320" w:rsidRDefault="00C21045" w:rsidP="00DE7320">
            <w:pPr>
              <w:pStyle w:val="ListParagraph"/>
              <w:numPr>
                <w:ilvl w:val="0"/>
                <w:numId w:val="4"/>
              </w:numPr>
              <w:tabs>
                <w:tab w:val="left" w:pos="-720"/>
              </w:tabs>
              <w:suppressAutoHyphens/>
              <w:spacing w:before="40" w:after="54" w:line="276" w:lineRule="auto"/>
              <w:jc w:val="both"/>
              <w:rPr>
                <w:sz w:val="24"/>
              </w:rPr>
            </w:pPr>
            <w:r>
              <w:rPr>
                <w:sz w:val="24"/>
              </w:rPr>
              <w:t xml:space="preserve">Facilitate </w:t>
            </w:r>
            <w:r w:rsidR="00502250">
              <w:rPr>
                <w:sz w:val="24"/>
              </w:rPr>
              <w:t xml:space="preserve">the </w:t>
            </w:r>
            <w:r w:rsidR="00502250" w:rsidRPr="00DE7320">
              <w:rPr>
                <w:sz w:val="24"/>
              </w:rPr>
              <w:t>Gender</w:t>
            </w:r>
            <w:r w:rsidR="00770419" w:rsidRPr="00DE7320">
              <w:rPr>
                <w:sz w:val="24"/>
              </w:rPr>
              <w:t>, youth and persons with disabilities sensitive training for improved delivery of agencies services providers on SGBV and SRHR in border districts and potential conflict settings.</w:t>
            </w:r>
          </w:p>
          <w:p w14:paraId="235603EF" w14:textId="1A79F09E" w:rsidR="00770419" w:rsidRPr="00DE7320" w:rsidRDefault="00770419" w:rsidP="00DE7320">
            <w:pPr>
              <w:pStyle w:val="ListParagraph"/>
              <w:numPr>
                <w:ilvl w:val="0"/>
                <w:numId w:val="4"/>
              </w:numPr>
              <w:tabs>
                <w:tab w:val="left" w:pos="-720"/>
              </w:tabs>
              <w:suppressAutoHyphens/>
              <w:spacing w:before="40" w:after="54" w:line="276" w:lineRule="auto"/>
              <w:jc w:val="both"/>
              <w:rPr>
                <w:sz w:val="24"/>
              </w:rPr>
            </w:pPr>
            <w:r w:rsidRPr="00DE7320">
              <w:rPr>
                <w:sz w:val="24"/>
              </w:rPr>
              <w:t xml:space="preserve">Support the establishment </w:t>
            </w:r>
            <w:r w:rsidR="00C21045" w:rsidRPr="00DE7320">
              <w:rPr>
                <w:sz w:val="24"/>
              </w:rPr>
              <w:t>of a</w:t>
            </w:r>
            <w:r w:rsidRPr="00DE7320">
              <w:rPr>
                <w:sz w:val="24"/>
              </w:rPr>
              <w:t xml:space="preserve"> tracking system with support services for survivors of gender-based </w:t>
            </w:r>
            <w:r w:rsidR="00502250" w:rsidRPr="00DE7320">
              <w:rPr>
                <w:sz w:val="24"/>
              </w:rPr>
              <w:t>violence.</w:t>
            </w:r>
          </w:p>
          <w:p w14:paraId="35E1B048" w14:textId="1088937C" w:rsidR="00770419" w:rsidRPr="00DD1A6C" w:rsidRDefault="002A03FF" w:rsidP="00DE7320">
            <w:pPr>
              <w:pStyle w:val="ListParagraph"/>
              <w:numPr>
                <w:ilvl w:val="0"/>
                <w:numId w:val="4"/>
              </w:numPr>
              <w:tabs>
                <w:tab w:val="left" w:pos="-720"/>
              </w:tabs>
              <w:suppressAutoHyphens/>
              <w:spacing w:before="40" w:after="54" w:line="276" w:lineRule="auto"/>
              <w:jc w:val="both"/>
              <w:rPr>
                <w:sz w:val="24"/>
              </w:rPr>
            </w:pPr>
            <w:r w:rsidRPr="00DD1A6C">
              <w:rPr>
                <w:sz w:val="24"/>
              </w:rPr>
              <w:t xml:space="preserve">Strengthen </w:t>
            </w:r>
            <w:r w:rsidR="00770419" w:rsidRPr="00DD1A6C">
              <w:rPr>
                <w:sz w:val="24"/>
              </w:rPr>
              <w:t>Provi</w:t>
            </w:r>
            <w:r w:rsidRPr="00DD1A6C">
              <w:rPr>
                <w:sz w:val="24"/>
              </w:rPr>
              <w:t xml:space="preserve">sion </w:t>
            </w:r>
            <w:r w:rsidR="00502250" w:rsidRPr="00DD1A6C">
              <w:rPr>
                <w:sz w:val="24"/>
              </w:rPr>
              <w:t>of safe</w:t>
            </w:r>
            <w:r w:rsidR="00770419" w:rsidRPr="00DD1A6C">
              <w:rPr>
                <w:sz w:val="24"/>
              </w:rPr>
              <w:t xml:space="preserve"> spaces and referral systems for survivors of gender-based violence to strengthen conflict risk management</w:t>
            </w:r>
          </w:p>
          <w:p w14:paraId="2E34866F" w14:textId="7177D053" w:rsidR="00770419" w:rsidRPr="00DD1A6C" w:rsidRDefault="002A03FF" w:rsidP="00DE7320">
            <w:pPr>
              <w:pStyle w:val="ListParagraph"/>
              <w:numPr>
                <w:ilvl w:val="0"/>
                <w:numId w:val="4"/>
              </w:numPr>
              <w:tabs>
                <w:tab w:val="left" w:pos="-720"/>
              </w:tabs>
              <w:suppressAutoHyphens/>
              <w:spacing w:before="40" w:after="54" w:line="276" w:lineRule="auto"/>
              <w:jc w:val="both"/>
              <w:rPr>
                <w:sz w:val="24"/>
              </w:rPr>
            </w:pPr>
            <w:r w:rsidRPr="00DD1A6C">
              <w:rPr>
                <w:sz w:val="24"/>
              </w:rPr>
              <w:t xml:space="preserve">Facilitate </w:t>
            </w:r>
            <w:r w:rsidR="00770419" w:rsidRPr="00DD1A6C">
              <w:rPr>
                <w:sz w:val="24"/>
              </w:rPr>
              <w:t>Provision of sexual and reproductive health and rights services to the adolescent girls and women</w:t>
            </w:r>
          </w:p>
          <w:p w14:paraId="301626B8" w14:textId="77777777" w:rsidR="00770419" w:rsidRPr="00DD1A6C" w:rsidRDefault="00770419" w:rsidP="00DE7320">
            <w:pPr>
              <w:pStyle w:val="ListParagraph"/>
              <w:numPr>
                <w:ilvl w:val="0"/>
                <w:numId w:val="4"/>
              </w:numPr>
              <w:tabs>
                <w:tab w:val="left" w:pos="-720"/>
              </w:tabs>
              <w:suppressAutoHyphens/>
              <w:spacing w:before="40" w:after="54" w:line="276" w:lineRule="auto"/>
              <w:jc w:val="both"/>
              <w:rPr>
                <w:sz w:val="24"/>
              </w:rPr>
            </w:pPr>
            <w:r w:rsidRPr="00DD1A6C">
              <w:rPr>
                <w:sz w:val="24"/>
              </w:rPr>
              <w:t>Facilitate peace and security gender analysis in each district to ensure equality is prioritised in district level and national imitative</w:t>
            </w:r>
          </w:p>
          <w:p w14:paraId="5CD824E1" w14:textId="74C06F5B" w:rsidR="00770419" w:rsidRPr="00DE7320" w:rsidRDefault="002A03FF" w:rsidP="00DE7320">
            <w:pPr>
              <w:pStyle w:val="ListParagraph"/>
              <w:numPr>
                <w:ilvl w:val="0"/>
                <w:numId w:val="4"/>
              </w:numPr>
              <w:tabs>
                <w:tab w:val="left" w:pos="-720"/>
              </w:tabs>
              <w:suppressAutoHyphens/>
              <w:spacing w:before="40" w:after="54" w:line="276" w:lineRule="auto"/>
              <w:jc w:val="both"/>
              <w:rPr>
                <w:sz w:val="24"/>
              </w:rPr>
            </w:pPr>
            <w:r w:rsidRPr="00DD1A6C">
              <w:rPr>
                <w:sz w:val="24"/>
              </w:rPr>
              <w:t xml:space="preserve">Conduct </w:t>
            </w:r>
            <w:r w:rsidR="00770419" w:rsidRPr="00DD1A6C">
              <w:rPr>
                <w:sz w:val="24"/>
              </w:rPr>
              <w:t xml:space="preserve">Community forums for dialogue on discriminating social and </w:t>
            </w:r>
            <w:r w:rsidR="00770419" w:rsidRPr="00DE7320">
              <w:rPr>
                <w:sz w:val="24"/>
              </w:rPr>
              <w:t>cultural norms</w:t>
            </w:r>
          </w:p>
          <w:p w14:paraId="6B0BA2E1" w14:textId="69E3BED5" w:rsidR="00770419" w:rsidRPr="00DE7320" w:rsidRDefault="00770419" w:rsidP="00DE7320">
            <w:pPr>
              <w:pStyle w:val="ListParagraph"/>
              <w:numPr>
                <w:ilvl w:val="0"/>
                <w:numId w:val="4"/>
              </w:numPr>
              <w:tabs>
                <w:tab w:val="left" w:pos="-720"/>
              </w:tabs>
              <w:suppressAutoHyphens/>
              <w:spacing w:before="40" w:after="54" w:line="276" w:lineRule="auto"/>
              <w:jc w:val="both"/>
              <w:rPr>
                <w:sz w:val="24"/>
              </w:rPr>
            </w:pPr>
            <w:r w:rsidRPr="00DE7320">
              <w:rPr>
                <w:sz w:val="24"/>
              </w:rPr>
              <w:t>Work with a digital consultant to expand reach to remote communities through the use of digital tools and the design of youth</w:t>
            </w:r>
            <w:r w:rsidR="004635C1">
              <w:rPr>
                <w:sz w:val="24"/>
              </w:rPr>
              <w:t xml:space="preserve"> </w:t>
            </w:r>
            <w:r w:rsidRPr="00DE7320">
              <w:rPr>
                <w:sz w:val="24"/>
              </w:rPr>
              <w:t>friendly online participatory processes on peace and security.</w:t>
            </w:r>
          </w:p>
          <w:p w14:paraId="38747518" w14:textId="77777777" w:rsidR="00C80ACF" w:rsidRPr="00DE7320" w:rsidRDefault="00770419" w:rsidP="00DE7320">
            <w:pPr>
              <w:pStyle w:val="ListParagraph"/>
              <w:numPr>
                <w:ilvl w:val="0"/>
                <w:numId w:val="4"/>
              </w:numPr>
              <w:pBdr>
                <w:top w:val="nil"/>
                <w:left w:val="nil"/>
                <w:bottom w:val="nil"/>
                <w:right w:val="nil"/>
                <w:between w:val="nil"/>
              </w:pBdr>
              <w:shd w:val="clear" w:color="auto" w:fill="FFFFFF"/>
              <w:spacing w:line="276" w:lineRule="auto"/>
              <w:jc w:val="both"/>
              <w:rPr>
                <w:color w:val="222222"/>
                <w:sz w:val="24"/>
              </w:rPr>
            </w:pPr>
            <w:r w:rsidRPr="00DE7320">
              <w:rPr>
                <w:color w:val="222222"/>
                <w:sz w:val="24"/>
              </w:rPr>
              <w:t>C</w:t>
            </w:r>
            <w:r w:rsidR="00DA66DD" w:rsidRPr="00DE7320">
              <w:rPr>
                <w:color w:val="222222"/>
                <w:sz w:val="24"/>
              </w:rPr>
              <w:t>ontinuous liaison and reporting on the progress of the implementation of the activities.</w:t>
            </w:r>
          </w:p>
          <w:p w14:paraId="66BCEE29" w14:textId="77777777" w:rsidR="00C80ACF" w:rsidRPr="00DE7320" w:rsidRDefault="00DA66DD" w:rsidP="00DE7320">
            <w:pPr>
              <w:pStyle w:val="ListParagraph"/>
              <w:numPr>
                <w:ilvl w:val="0"/>
                <w:numId w:val="4"/>
              </w:numPr>
              <w:pBdr>
                <w:top w:val="nil"/>
                <w:left w:val="nil"/>
                <w:bottom w:val="nil"/>
                <w:right w:val="nil"/>
                <w:between w:val="nil"/>
              </w:pBdr>
              <w:shd w:val="clear" w:color="auto" w:fill="FFFFFF"/>
              <w:spacing w:line="276" w:lineRule="auto"/>
              <w:jc w:val="both"/>
              <w:rPr>
                <w:color w:val="222222"/>
                <w:sz w:val="24"/>
              </w:rPr>
            </w:pPr>
            <w:r w:rsidRPr="00DE7320">
              <w:rPr>
                <w:color w:val="222222"/>
                <w:sz w:val="24"/>
              </w:rPr>
              <w:t>Represent UNFPA in district meetings</w:t>
            </w:r>
          </w:p>
          <w:p w14:paraId="79098FEE" w14:textId="45714004" w:rsidR="00C80ACF" w:rsidRPr="00DE7320" w:rsidRDefault="00DA66DD" w:rsidP="00DE7320">
            <w:pPr>
              <w:pStyle w:val="ListParagraph"/>
              <w:numPr>
                <w:ilvl w:val="0"/>
                <w:numId w:val="4"/>
              </w:numPr>
              <w:pBdr>
                <w:top w:val="nil"/>
                <w:left w:val="nil"/>
                <w:bottom w:val="nil"/>
                <w:right w:val="nil"/>
                <w:between w:val="nil"/>
              </w:pBdr>
              <w:shd w:val="clear" w:color="auto" w:fill="FFFFFF"/>
              <w:spacing w:line="276" w:lineRule="auto"/>
              <w:jc w:val="both"/>
              <w:rPr>
                <w:color w:val="222222"/>
                <w:sz w:val="24"/>
              </w:rPr>
            </w:pPr>
            <w:r w:rsidRPr="00DE7320">
              <w:rPr>
                <w:color w:val="222222"/>
                <w:sz w:val="24"/>
              </w:rPr>
              <w:t>Perform any other duties assigned</w:t>
            </w:r>
            <w:r w:rsidR="0022609B">
              <w:rPr>
                <w:color w:val="222222"/>
                <w:sz w:val="24"/>
              </w:rPr>
              <w:t xml:space="preserve"> by the Representative and Deputy </w:t>
            </w:r>
            <w:r w:rsidR="00502250">
              <w:rPr>
                <w:color w:val="222222"/>
                <w:sz w:val="24"/>
              </w:rPr>
              <w:t xml:space="preserve">Representative </w:t>
            </w:r>
            <w:r w:rsidR="00502250" w:rsidRPr="00DE7320">
              <w:rPr>
                <w:color w:val="222222"/>
                <w:sz w:val="24"/>
              </w:rPr>
              <w:t>in</w:t>
            </w:r>
            <w:r w:rsidRPr="00DE7320">
              <w:rPr>
                <w:color w:val="222222"/>
                <w:sz w:val="24"/>
              </w:rPr>
              <w:t xml:space="preserve"> the areas of GBV, </w:t>
            </w:r>
            <w:r w:rsidR="00B33529" w:rsidRPr="00DE7320">
              <w:rPr>
                <w:color w:val="222222"/>
                <w:sz w:val="24"/>
              </w:rPr>
              <w:t>SRH and Youth interventions at the district</w:t>
            </w:r>
          </w:p>
          <w:p w14:paraId="7EE39305" w14:textId="77777777" w:rsidR="00C80ACF" w:rsidRPr="00DE7320" w:rsidRDefault="00C80ACF" w:rsidP="00DE7320">
            <w:pPr>
              <w:pBdr>
                <w:top w:val="nil"/>
                <w:left w:val="nil"/>
                <w:bottom w:val="nil"/>
                <w:right w:val="nil"/>
                <w:between w:val="nil"/>
              </w:pBdr>
              <w:shd w:val="clear" w:color="auto" w:fill="FFFFFF"/>
              <w:spacing w:line="276" w:lineRule="auto"/>
              <w:ind w:left="720"/>
              <w:rPr>
                <w:color w:val="222222"/>
              </w:rPr>
            </w:pPr>
          </w:p>
          <w:p w14:paraId="7B8C26DE" w14:textId="77777777" w:rsidR="00C80ACF" w:rsidRPr="00DE7320" w:rsidRDefault="00C80ACF" w:rsidP="00DE7320">
            <w:pPr>
              <w:spacing w:line="276" w:lineRule="auto"/>
              <w:jc w:val="both"/>
            </w:pPr>
          </w:p>
        </w:tc>
      </w:tr>
      <w:tr w:rsidR="00C80ACF" w:rsidRPr="00DE7320" w14:paraId="20E43823" w14:textId="77777777" w:rsidTr="0050225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28DEECF7" w14:textId="77777777" w:rsidR="00C80ACF" w:rsidRPr="00DE7320" w:rsidRDefault="00DA66DD" w:rsidP="00DE7320">
            <w:pPr>
              <w:tabs>
                <w:tab w:val="left" w:pos="-720"/>
              </w:tabs>
              <w:spacing w:before="40" w:after="54" w:line="276" w:lineRule="auto"/>
            </w:pPr>
            <w:r w:rsidRPr="00DE7320">
              <w:lastRenderedPageBreak/>
              <w:t>Duration and working schedule:</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B35900F" w14:textId="33E45754" w:rsidR="00C80ACF" w:rsidRPr="00DD1A6C" w:rsidRDefault="00DA66DD" w:rsidP="00DA448D">
            <w:pPr>
              <w:tabs>
                <w:tab w:val="left" w:pos="-720"/>
              </w:tabs>
              <w:spacing w:before="40" w:after="54" w:line="276" w:lineRule="auto"/>
            </w:pPr>
            <w:r w:rsidRPr="00DD1A6C">
              <w:t xml:space="preserve">The consultancy is for the period of 4 months starting from </w:t>
            </w:r>
            <w:r w:rsidR="00DA448D" w:rsidRPr="00DD1A6C">
              <w:t>15</w:t>
            </w:r>
            <w:r w:rsidR="00DA448D" w:rsidRPr="00DD1A6C">
              <w:rPr>
                <w:vertAlign w:val="superscript"/>
              </w:rPr>
              <w:t>th</w:t>
            </w:r>
            <w:r w:rsidR="00DA448D" w:rsidRPr="00DD1A6C">
              <w:t xml:space="preserve"> January </w:t>
            </w:r>
            <w:r w:rsidRPr="00DD1A6C">
              <w:t xml:space="preserve"> – </w:t>
            </w:r>
            <w:r w:rsidR="00DA448D" w:rsidRPr="00DD1A6C">
              <w:t>15</w:t>
            </w:r>
            <w:r w:rsidR="00DA448D" w:rsidRPr="00DD1A6C">
              <w:rPr>
                <w:vertAlign w:val="superscript"/>
              </w:rPr>
              <w:t>th</w:t>
            </w:r>
            <w:r w:rsidR="00DA448D" w:rsidRPr="00DD1A6C">
              <w:t xml:space="preserve"> April </w:t>
            </w:r>
            <w:r w:rsidR="00655F5C" w:rsidRPr="00DD1A6C">
              <w:t xml:space="preserve"> 2023</w:t>
            </w:r>
          </w:p>
        </w:tc>
      </w:tr>
      <w:tr w:rsidR="00C80ACF" w:rsidRPr="00DE7320" w14:paraId="234607EC" w14:textId="77777777" w:rsidTr="0050225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6E4A6264" w14:textId="77777777" w:rsidR="00C80ACF" w:rsidRPr="00DE7320" w:rsidRDefault="00DA66DD" w:rsidP="00DE7320">
            <w:pPr>
              <w:tabs>
                <w:tab w:val="left" w:pos="-720"/>
              </w:tabs>
              <w:spacing w:before="40" w:after="54" w:line="276" w:lineRule="auto"/>
            </w:pPr>
            <w:r w:rsidRPr="00DE7320">
              <w:t>Place where services are to be delivered:</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955951B" w14:textId="78E8F957" w:rsidR="00C80ACF" w:rsidRPr="00DD1A6C" w:rsidRDefault="00502250" w:rsidP="002B7B87">
            <w:pPr>
              <w:tabs>
                <w:tab w:val="left" w:pos="-720"/>
              </w:tabs>
              <w:spacing w:before="40" w:after="54" w:line="276" w:lineRule="auto"/>
            </w:pPr>
            <w:r>
              <w:t xml:space="preserve"> </w:t>
            </w:r>
            <w:proofErr w:type="spellStart"/>
            <w:r>
              <w:t>Mangochi</w:t>
            </w:r>
            <w:proofErr w:type="spellEnd"/>
            <w:r>
              <w:t xml:space="preserve"> district</w:t>
            </w:r>
          </w:p>
        </w:tc>
      </w:tr>
      <w:tr w:rsidR="00C80ACF" w:rsidRPr="00DE7320" w14:paraId="36A0604A" w14:textId="77777777" w:rsidTr="0050225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50AABDC7" w14:textId="77777777" w:rsidR="00C80ACF" w:rsidRPr="00DE7320" w:rsidRDefault="00DA66DD" w:rsidP="00DE7320">
            <w:pPr>
              <w:tabs>
                <w:tab w:val="left" w:pos="-720"/>
              </w:tabs>
              <w:spacing w:before="40" w:after="54" w:line="276" w:lineRule="auto"/>
            </w:pPr>
            <w:r w:rsidRPr="00DE7320">
              <w:t xml:space="preserve">Delivery dates and how work will be delivered </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13F5B5A" w14:textId="77777777" w:rsidR="00C80ACF" w:rsidRPr="00DE7320" w:rsidRDefault="00DA66DD" w:rsidP="00DE7320">
            <w:pPr>
              <w:tabs>
                <w:tab w:val="left" w:pos="-720"/>
              </w:tabs>
              <w:spacing w:before="40" w:after="54" w:line="276" w:lineRule="auto"/>
            </w:pPr>
            <w:r w:rsidRPr="00DE7320">
              <w:t xml:space="preserve">By the end of each month, a monthly report summarising the activities carried out in the month will be submitted. </w:t>
            </w:r>
          </w:p>
        </w:tc>
      </w:tr>
      <w:tr w:rsidR="00C80ACF" w:rsidRPr="00DE7320" w14:paraId="6BAF5114" w14:textId="77777777" w:rsidTr="0050225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419AD37F" w14:textId="77777777" w:rsidR="00C80ACF" w:rsidRPr="00DE7320" w:rsidRDefault="00DA66DD" w:rsidP="00DE7320">
            <w:pPr>
              <w:tabs>
                <w:tab w:val="left" w:pos="-720"/>
              </w:tabs>
              <w:spacing w:before="40" w:after="54" w:line="276" w:lineRule="auto"/>
            </w:pPr>
            <w:r w:rsidRPr="00DE7320">
              <w:t>Monitoring and progress control, including reporting requirements, periodicity format and deadline:</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BB07617" w14:textId="1273028E" w:rsidR="00C80ACF" w:rsidRPr="00DE7320" w:rsidRDefault="00DA66DD">
            <w:pPr>
              <w:spacing w:line="276" w:lineRule="auto"/>
            </w:pPr>
            <w:r w:rsidRPr="00DE7320">
              <w:t xml:space="preserve">An inception meeting or teleconference will be conducted to discuss how the consultant understands the scope of work and the deliverables. Thereafter, progress will be monitored through regular meetings with the </w:t>
            </w:r>
            <w:r w:rsidR="007148B4" w:rsidRPr="00DE7320">
              <w:t>Focal points for the project both at country office and districts</w:t>
            </w:r>
            <w:r w:rsidRPr="00DE7320">
              <w:t>. The consultant will document the proposed scope of work.</w:t>
            </w:r>
          </w:p>
        </w:tc>
      </w:tr>
      <w:tr w:rsidR="00C80ACF" w:rsidRPr="00DE7320" w14:paraId="750C6B76" w14:textId="77777777" w:rsidTr="0050225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3FC66EDE" w14:textId="77777777" w:rsidR="00C80ACF" w:rsidRPr="00DE7320" w:rsidRDefault="00DA66DD" w:rsidP="00DE7320">
            <w:pPr>
              <w:tabs>
                <w:tab w:val="left" w:pos="-720"/>
              </w:tabs>
              <w:spacing w:before="40" w:after="54" w:line="276" w:lineRule="auto"/>
            </w:pPr>
            <w:r w:rsidRPr="00DE7320">
              <w:t xml:space="preserve">Supervisory arrangements: </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A980534" w14:textId="77777777" w:rsidR="00C80ACF" w:rsidRPr="00DE7320" w:rsidRDefault="00DA66DD" w:rsidP="00DE7320">
            <w:pPr>
              <w:tabs>
                <w:tab w:val="left" w:pos="-720"/>
              </w:tabs>
              <w:spacing w:before="40" w:after="54" w:line="276" w:lineRule="auto"/>
            </w:pPr>
            <w:r w:rsidRPr="00DE7320">
              <w:t>Under the direct supervision by the Gender Office and overall supervision of the Assistant Representative and Resident Representative, the Deputy Representative will provi</w:t>
            </w:r>
            <w:r w:rsidR="007148B4" w:rsidRPr="00DE7320">
              <w:t>de the direct supervisory role.</w:t>
            </w:r>
          </w:p>
        </w:tc>
      </w:tr>
      <w:tr w:rsidR="00C80ACF" w:rsidRPr="00DE7320" w14:paraId="64B2946B" w14:textId="77777777" w:rsidTr="0050225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78838A52" w14:textId="77777777" w:rsidR="00C80ACF" w:rsidRPr="00DE7320" w:rsidRDefault="00DA66DD" w:rsidP="00DE7320">
            <w:pPr>
              <w:tabs>
                <w:tab w:val="left" w:pos="-720"/>
              </w:tabs>
              <w:spacing w:before="40" w:after="54" w:line="276" w:lineRule="auto"/>
            </w:pPr>
            <w:r w:rsidRPr="00DE7320">
              <w:t>Expected travel:</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95E60C0" w14:textId="59AA26EC" w:rsidR="00C80ACF" w:rsidRPr="00DD1A6C" w:rsidRDefault="00DA66DD" w:rsidP="00DE7320">
            <w:pPr>
              <w:tabs>
                <w:tab w:val="left" w:pos="-720"/>
              </w:tabs>
              <w:spacing w:before="40" w:after="54" w:line="276" w:lineRule="auto"/>
            </w:pPr>
            <w:r w:rsidRPr="00DD1A6C">
              <w:t xml:space="preserve">The consultant may be required to travel within Malawi as required by the country office to perform functions related to the deliverables. </w:t>
            </w:r>
            <w:r w:rsidR="00F734B1" w:rsidRPr="00DD1A6C">
              <w:t>Travel and DSA will be provided (in accordance with UNFPA’s travel guidelines)</w:t>
            </w:r>
          </w:p>
        </w:tc>
      </w:tr>
      <w:tr w:rsidR="00C80ACF" w:rsidRPr="00DE7320" w14:paraId="11A211E5" w14:textId="77777777" w:rsidTr="0050225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31F4B193" w14:textId="77777777" w:rsidR="00C80ACF" w:rsidRPr="00DE7320" w:rsidRDefault="00DA66DD" w:rsidP="00DE7320">
            <w:pPr>
              <w:tabs>
                <w:tab w:val="left" w:pos="-720"/>
              </w:tabs>
              <w:spacing w:before="40" w:after="54" w:line="276" w:lineRule="auto"/>
            </w:pPr>
            <w:r w:rsidRPr="00DE7320">
              <w:t>Required expertise, qualifications and competencies, including language requirements:</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3ABC9EC" w14:textId="77777777" w:rsidR="00C80ACF" w:rsidRPr="00DD1A6C" w:rsidRDefault="00DA66DD" w:rsidP="00DE7320">
            <w:pPr>
              <w:spacing w:line="276" w:lineRule="auto"/>
              <w:jc w:val="both"/>
              <w:rPr>
                <w:b/>
                <w:u w:val="single"/>
              </w:rPr>
            </w:pPr>
            <w:r w:rsidRPr="00DD1A6C">
              <w:rPr>
                <w:b/>
                <w:u w:val="single"/>
              </w:rPr>
              <w:t>Qualifications:</w:t>
            </w:r>
          </w:p>
          <w:p w14:paraId="406E1A8E" w14:textId="77777777" w:rsidR="00C80ACF" w:rsidRPr="00DD1A6C" w:rsidRDefault="00C80ACF" w:rsidP="00DE7320">
            <w:pPr>
              <w:spacing w:line="276" w:lineRule="auto"/>
              <w:jc w:val="both"/>
              <w:rPr>
                <w:b/>
                <w:u w:val="single"/>
              </w:rPr>
            </w:pPr>
          </w:p>
          <w:p w14:paraId="5AFD9FC9" w14:textId="1614B094" w:rsidR="00C80ACF" w:rsidRPr="00DD1A6C" w:rsidRDefault="00DA66DD" w:rsidP="00DE7320">
            <w:pPr>
              <w:numPr>
                <w:ilvl w:val="0"/>
                <w:numId w:val="1"/>
              </w:numPr>
              <w:pBdr>
                <w:top w:val="nil"/>
                <w:left w:val="nil"/>
                <w:bottom w:val="nil"/>
                <w:right w:val="nil"/>
                <w:between w:val="nil"/>
              </w:pBdr>
              <w:spacing w:line="276" w:lineRule="auto"/>
            </w:pPr>
            <w:r w:rsidRPr="00DD1A6C">
              <w:t xml:space="preserve">A </w:t>
            </w:r>
            <w:r w:rsidR="00502250" w:rsidRPr="00DD1A6C">
              <w:t>Master’s</w:t>
            </w:r>
            <w:r w:rsidRPr="00DD1A6C">
              <w:t xml:space="preserve"> degree in a relevant discipline including gender studies, </w:t>
            </w:r>
            <w:r w:rsidR="004635C1" w:rsidRPr="00DD1A6C">
              <w:t xml:space="preserve">human rights, peace, </w:t>
            </w:r>
            <w:r w:rsidRPr="00DD1A6C">
              <w:t xml:space="preserve">public health, development studies, international relations, or social science fields is required. </w:t>
            </w:r>
          </w:p>
          <w:p w14:paraId="4EE7D8EE" w14:textId="6CA639C8" w:rsidR="00C80ACF" w:rsidRPr="00DD1A6C" w:rsidRDefault="00502250" w:rsidP="00DE7320">
            <w:pPr>
              <w:numPr>
                <w:ilvl w:val="0"/>
                <w:numId w:val="1"/>
              </w:numPr>
              <w:pBdr>
                <w:top w:val="nil"/>
                <w:left w:val="nil"/>
                <w:bottom w:val="nil"/>
                <w:right w:val="nil"/>
                <w:between w:val="nil"/>
              </w:pBdr>
              <w:spacing w:line="276" w:lineRule="auto"/>
            </w:pPr>
            <w:r w:rsidRPr="00DD1A6C">
              <w:t>A minimum</w:t>
            </w:r>
            <w:r w:rsidR="00DA66DD" w:rsidRPr="00DD1A6C">
              <w:t xml:space="preserve"> five years of work experience in the relevant field </w:t>
            </w:r>
          </w:p>
          <w:p w14:paraId="2F7A066B" w14:textId="77777777" w:rsidR="00C80ACF" w:rsidRPr="00DD1A6C" w:rsidRDefault="00DA66DD" w:rsidP="00DE7320">
            <w:pPr>
              <w:numPr>
                <w:ilvl w:val="0"/>
                <w:numId w:val="1"/>
              </w:numPr>
              <w:pBdr>
                <w:top w:val="nil"/>
                <w:left w:val="nil"/>
                <w:bottom w:val="nil"/>
                <w:right w:val="nil"/>
                <w:between w:val="nil"/>
              </w:pBdr>
              <w:spacing w:line="276" w:lineRule="auto"/>
              <w:jc w:val="both"/>
            </w:pPr>
            <w:r w:rsidRPr="00DD1A6C">
              <w:t>A thorough understanding of the UN system in general, and especially UNFPA mandate, policies and operations is required.</w:t>
            </w:r>
          </w:p>
          <w:p w14:paraId="7754F62F" w14:textId="77777777" w:rsidR="00C80ACF" w:rsidRPr="00DD1A6C" w:rsidRDefault="00DA66DD" w:rsidP="00DE7320">
            <w:pPr>
              <w:numPr>
                <w:ilvl w:val="0"/>
                <w:numId w:val="1"/>
              </w:numPr>
              <w:pBdr>
                <w:top w:val="nil"/>
                <w:left w:val="nil"/>
                <w:bottom w:val="nil"/>
                <w:right w:val="nil"/>
                <w:between w:val="nil"/>
              </w:pBdr>
              <w:spacing w:line="276" w:lineRule="auto"/>
            </w:pPr>
            <w:r w:rsidRPr="00DD1A6C">
              <w:t xml:space="preserve">Excellent analytical, planning, and negotiation skills. </w:t>
            </w:r>
          </w:p>
          <w:p w14:paraId="11755593" w14:textId="77777777" w:rsidR="00345334" w:rsidRPr="00DD1A6C" w:rsidRDefault="00DA66DD" w:rsidP="00DE7320">
            <w:pPr>
              <w:numPr>
                <w:ilvl w:val="0"/>
                <w:numId w:val="1"/>
              </w:numPr>
              <w:pBdr>
                <w:top w:val="nil"/>
                <w:left w:val="nil"/>
                <w:bottom w:val="nil"/>
                <w:right w:val="nil"/>
                <w:between w:val="nil"/>
              </w:pBdr>
              <w:suppressAutoHyphens/>
              <w:spacing w:before="40" w:after="54" w:line="276" w:lineRule="auto"/>
              <w:jc w:val="both"/>
            </w:pPr>
            <w:r w:rsidRPr="00DD1A6C">
              <w:t xml:space="preserve">Excellent communication skills – both in terms of writing and oral. </w:t>
            </w:r>
          </w:p>
          <w:p w14:paraId="5D609C7A" w14:textId="63E5FEB1" w:rsidR="00345334" w:rsidRPr="00DD1A6C" w:rsidRDefault="00345334" w:rsidP="00DE7320">
            <w:pPr>
              <w:numPr>
                <w:ilvl w:val="0"/>
                <w:numId w:val="1"/>
              </w:numPr>
              <w:pBdr>
                <w:top w:val="nil"/>
                <w:left w:val="nil"/>
                <w:bottom w:val="nil"/>
                <w:right w:val="nil"/>
                <w:between w:val="nil"/>
              </w:pBdr>
              <w:suppressAutoHyphens/>
              <w:spacing w:before="40" w:after="54" w:line="276" w:lineRule="auto"/>
              <w:jc w:val="both"/>
            </w:pPr>
            <w:r w:rsidRPr="00DD1A6C">
              <w:t>Unique experience in service provision for women survivors of conflict, response to and prevention of gender-based violence, and access to wide range of networks of women, youth.</w:t>
            </w:r>
          </w:p>
          <w:p w14:paraId="43AD909E" w14:textId="4992BB08" w:rsidR="00C80ACF" w:rsidRPr="00DD1A6C" w:rsidRDefault="00345334" w:rsidP="002B7B87">
            <w:pPr>
              <w:numPr>
                <w:ilvl w:val="0"/>
                <w:numId w:val="1"/>
              </w:numPr>
              <w:pBdr>
                <w:top w:val="nil"/>
                <w:left w:val="nil"/>
                <w:bottom w:val="nil"/>
                <w:right w:val="nil"/>
                <w:between w:val="nil"/>
              </w:pBdr>
              <w:suppressAutoHyphens/>
              <w:spacing w:before="40" w:after="54" w:line="276" w:lineRule="auto"/>
              <w:jc w:val="both"/>
            </w:pPr>
            <w:r w:rsidRPr="00DD1A6C">
              <w:t xml:space="preserve">Extensive experience in providing support to the government departments at district level across numerous sectors. </w:t>
            </w:r>
          </w:p>
          <w:p w14:paraId="7491D357" w14:textId="77777777" w:rsidR="00C80ACF" w:rsidRPr="00DD1A6C" w:rsidRDefault="00DA66DD" w:rsidP="00DE7320">
            <w:pPr>
              <w:spacing w:line="276" w:lineRule="auto"/>
              <w:jc w:val="both"/>
              <w:rPr>
                <w:b/>
                <w:u w:val="single"/>
              </w:rPr>
            </w:pPr>
            <w:r w:rsidRPr="00DD1A6C">
              <w:rPr>
                <w:b/>
                <w:u w:val="single"/>
              </w:rPr>
              <w:t>Experience:</w:t>
            </w:r>
          </w:p>
          <w:p w14:paraId="6974129A" w14:textId="77777777" w:rsidR="00C80ACF" w:rsidRPr="00DD1A6C" w:rsidRDefault="00DA66DD" w:rsidP="00DE7320">
            <w:pPr>
              <w:numPr>
                <w:ilvl w:val="0"/>
                <w:numId w:val="1"/>
              </w:numPr>
              <w:pBdr>
                <w:top w:val="nil"/>
                <w:left w:val="nil"/>
                <w:bottom w:val="nil"/>
                <w:right w:val="nil"/>
                <w:between w:val="nil"/>
              </w:pBdr>
              <w:spacing w:line="276" w:lineRule="auto"/>
            </w:pPr>
            <w:r w:rsidRPr="00DD1A6C">
              <w:t>At least a minimum of 5 years of experience in the fields of programme management, development cooperation, gender issues or public health is required.</w:t>
            </w:r>
          </w:p>
          <w:p w14:paraId="24FA8CFE" w14:textId="77777777" w:rsidR="00C80ACF" w:rsidRPr="00DD1A6C" w:rsidRDefault="00DA66DD" w:rsidP="00DE7320">
            <w:pPr>
              <w:numPr>
                <w:ilvl w:val="0"/>
                <w:numId w:val="1"/>
              </w:numPr>
              <w:pBdr>
                <w:top w:val="nil"/>
                <w:left w:val="nil"/>
                <w:bottom w:val="nil"/>
                <w:right w:val="nil"/>
                <w:between w:val="nil"/>
              </w:pBdr>
              <w:spacing w:line="276" w:lineRule="auto"/>
            </w:pPr>
            <w:r w:rsidRPr="00DD1A6C">
              <w:t xml:space="preserve">Prior experience in developing countries is required. </w:t>
            </w:r>
          </w:p>
          <w:p w14:paraId="3AFFA718" w14:textId="77777777" w:rsidR="00C80ACF" w:rsidRPr="00DD1A6C" w:rsidRDefault="00DA66DD" w:rsidP="00DE7320">
            <w:pPr>
              <w:numPr>
                <w:ilvl w:val="0"/>
                <w:numId w:val="1"/>
              </w:numPr>
              <w:pBdr>
                <w:top w:val="nil"/>
                <w:left w:val="nil"/>
                <w:bottom w:val="nil"/>
                <w:right w:val="nil"/>
                <w:between w:val="nil"/>
              </w:pBdr>
              <w:spacing w:line="276" w:lineRule="auto"/>
            </w:pPr>
            <w:r w:rsidRPr="00DD1A6C">
              <w:t xml:space="preserve">Prior experience of work in Malawi in the relevant fields of UNFPA mandate, including sexual &amp; reproductive health and rights, youth and gender is desirable. </w:t>
            </w:r>
          </w:p>
          <w:p w14:paraId="7CBA0DBF" w14:textId="0968ABB0" w:rsidR="00C80ACF" w:rsidRPr="00DD1A6C" w:rsidRDefault="00DA66DD" w:rsidP="00DE7320">
            <w:pPr>
              <w:numPr>
                <w:ilvl w:val="0"/>
                <w:numId w:val="1"/>
              </w:numPr>
              <w:pBdr>
                <w:top w:val="nil"/>
                <w:left w:val="nil"/>
                <w:bottom w:val="nil"/>
                <w:right w:val="nil"/>
                <w:between w:val="nil"/>
              </w:pBdr>
              <w:spacing w:line="276" w:lineRule="auto"/>
            </w:pPr>
            <w:r w:rsidRPr="00DD1A6C">
              <w:t xml:space="preserve">Prior experience in GBV, Mentorship of Adolescent girls and/or </w:t>
            </w:r>
            <w:r w:rsidR="00345334" w:rsidRPr="00DD1A6C">
              <w:t>peace building and conflict management</w:t>
            </w:r>
            <w:r w:rsidRPr="00DD1A6C">
              <w:t xml:space="preserve"> is an asset.</w:t>
            </w:r>
          </w:p>
          <w:p w14:paraId="08AE43EA" w14:textId="77777777" w:rsidR="00C80ACF" w:rsidRPr="00DD1A6C" w:rsidRDefault="00DA66DD" w:rsidP="00DE7320">
            <w:pPr>
              <w:numPr>
                <w:ilvl w:val="0"/>
                <w:numId w:val="1"/>
              </w:numPr>
              <w:pBdr>
                <w:top w:val="nil"/>
                <w:left w:val="nil"/>
                <w:bottom w:val="nil"/>
                <w:right w:val="nil"/>
                <w:between w:val="nil"/>
              </w:pBdr>
              <w:spacing w:line="276" w:lineRule="auto"/>
            </w:pPr>
            <w:r w:rsidRPr="00DD1A6C">
              <w:lastRenderedPageBreak/>
              <w:t>Prior experience in humanitarian action is an asset.</w:t>
            </w:r>
          </w:p>
          <w:p w14:paraId="20700E4C" w14:textId="77777777" w:rsidR="00C80ACF" w:rsidRPr="00DD1A6C" w:rsidRDefault="00DA66DD" w:rsidP="00DE7320">
            <w:pPr>
              <w:numPr>
                <w:ilvl w:val="0"/>
                <w:numId w:val="1"/>
              </w:numPr>
              <w:pBdr>
                <w:top w:val="nil"/>
                <w:left w:val="nil"/>
                <w:bottom w:val="nil"/>
                <w:right w:val="nil"/>
                <w:between w:val="nil"/>
              </w:pBdr>
              <w:spacing w:after="200" w:line="276" w:lineRule="auto"/>
            </w:pPr>
            <w:r w:rsidRPr="00DD1A6C">
              <w:t xml:space="preserve">Prior experience in inter-agency coordination is an asset.   </w:t>
            </w:r>
          </w:p>
          <w:p w14:paraId="2F3FE07A" w14:textId="4841F432" w:rsidR="00C80ACF" w:rsidRDefault="00DA66DD" w:rsidP="002B7B87">
            <w:pPr>
              <w:pStyle w:val="Heading3"/>
              <w:spacing w:line="276" w:lineRule="auto"/>
              <w:rPr>
                <w:rFonts w:ascii="Times New Roman" w:hAnsi="Times New Roman"/>
                <w:sz w:val="24"/>
                <w:szCs w:val="24"/>
                <w:u w:val="single"/>
              </w:rPr>
            </w:pPr>
            <w:r w:rsidRPr="00DD1A6C">
              <w:rPr>
                <w:rFonts w:ascii="Times New Roman" w:hAnsi="Times New Roman"/>
                <w:sz w:val="24"/>
                <w:szCs w:val="24"/>
                <w:u w:val="single"/>
              </w:rPr>
              <w:t>Required Competencies:</w:t>
            </w:r>
          </w:p>
          <w:p w14:paraId="25420466" w14:textId="77777777" w:rsidR="002B7B87" w:rsidRPr="002B7B87" w:rsidRDefault="002B7B87" w:rsidP="002B7B87">
            <w:pPr>
              <w:rPr>
                <w:lang w:val="en-US"/>
              </w:rPr>
            </w:pPr>
          </w:p>
          <w:p w14:paraId="40938156" w14:textId="77777777" w:rsidR="00C80ACF" w:rsidRPr="00DD1A6C" w:rsidRDefault="00DA66DD" w:rsidP="00DE7320">
            <w:pPr>
              <w:spacing w:line="276" w:lineRule="auto"/>
            </w:pPr>
            <w:r w:rsidRPr="00DD1A6C">
              <w:rPr>
                <w:b/>
              </w:rPr>
              <w:t xml:space="preserve">Values: </w:t>
            </w:r>
            <w:r w:rsidRPr="00DD1A6C">
              <w:t>Exemplifying integrity, demonstrating commitment to UNFPA and the UN System,</w:t>
            </w:r>
            <w:r w:rsidRPr="00DD1A6C">
              <w:rPr>
                <w:b/>
              </w:rPr>
              <w:t xml:space="preserve"> </w:t>
            </w:r>
            <w:r w:rsidRPr="00DD1A6C">
              <w:t>embracing cultural diversity</w:t>
            </w:r>
            <w:r w:rsidRPr="00DD1A6C">
              <w:rPr>
                <w:b/>
              </w:rPr>
              <w:t xml:space="preserve">, </w:t>
            </w:r>
            <w:r w:rsidRPr="00DD1A6C">
              <w:t>Embracing change</w:t>
            </w:r>
          </w:p>
          <w:p w14:paraId="75D591FC" w14:textId="77777777" w:rsidR="00C80ACF" w:rsidRPr="00DD1A6C" w:rsidRDefault="00C80ACF" w:rsidP="00DE7320">
            <w:pPr>
              <w:spacing w:line="276" w:lineRule="auto"/>
            </w:pPr>
          </w:p>
          <w:p w14:paraId="1D4E7745" w14:textId="77777777" w:rsidR="00C80ACF" w:rsidRPr="00DD1A6C" w:rsidRDefault="00DA66DD" w:rsidP="00DE7320">
            <w:pPr>
              <w:spacing w:line="276" w:lineRule="auto"/>
            </w:pPr>
            <w:r w:rsidRPr="00DD1A6C">
              <w:rPr>
                <w:b/>
              </w:rPr>
              <w:t>Core Competencies:</w:t>
            </w:r>
            <w:r w:rsidRPr="00DD1A6C">
              <w:t xml:space="preserve"> Achieving results, being accountable, Developing and applying professional expertise/business acumen, thinking analytically and strategically, working in teams/managing ourselves and our relationships, Communicating for impact</w:t>
            </w:r>
          </w:p>
          <w:p w14:paraId="66425C51" w14:textId="77777777" w:rsidR="00C80ACF" w:rsidRPr="00DD1A6C" w:rsidRDefault="00C80ACF" w:rsidP="00DE7320">
            <w:pPr>
              <w:spacing w:line="276" w:lineRule="auto"/>
              <w:ind w:left="720"/>
            </w:pPr>
          </w:p>
          <w:p w14:paraId="1ADC8FDB" w14:textId="77777777" w:rsidR="00C80ACF" w:rsidRPr="00DD1A6C" w:rsidRDefault="00DA66DD" w:rsidP="00DE7320">
            <w:pPr>
              <w:spacing w:line="276" w:lineRule="auto"/>
              <w:rPr>
                <w:b/>
                <w:u w:val="single"/>
              </w:rPr>
            </w:pPr>
            <w:r w:rsidRPr="00DD1A6C">
              <w:rPr>
                <w:b/>
                <w:u w:val="single"/>
              </w:rPr>
              <w:t xml:space="preserve">Functional Skills: </w:t>
            </w:r>
          </w:p>
          <w:p w14:paraId="5BFD6CF4" w14:textId="77777777" w:rsidR="00C80ACF" w:rsidRPr="00DD1A6C" w:rsidRDefault="00DA66DD" w:rsidP="00DE7320">
            <w:pPr>
              <w:numPr>
                <w:ilvl w:val="0"/>
                <w:numId w:val="1"/>
              </w:numPr>
              <w:spacing w:line="276" w:lineRule="auto"/>
            </w:pPr>
            <w:r w:rsidRPr="00DD1A6C">
              <w:t>Results-based programme development and management</w:t>
            </w:r>
          </w:p>
          <w:p w14:paraId="2449C25B" w14:textId="77777777" w:rsidR="00C80ACF" w:rsidRPr="00DD1A6C" w:rsidRDefault="00DA66DD" w:rsidP="00DE7320">
            <w:pPr>
              <w:numPr>
                <w:ilvl w:val="0"/>
                <w:numId w:val="1"/>
              </w:numPr>
              <w:spacing w:line="276" w:lineRule="auto"/>
            </w:pPr>
            <w:r w:rsidRPr="00DD1A6C">
              <w:t>Innovation and marketing new approaches</w:t>
            </w:r>
          </w:p>
          <w:p w14:paraId="3CB1DE3F" w14:textId="77777777" w:rsidR="00C80ACF" w:rsidRPr="00DD1A6C" w:rsidRDefault="00DA66DD" w:rsidP="00DE7320">
            <w:pPr>
              <w:numPr>
                <w:ilvl w:val="0"/>
                <w:numId w:val="1"/>
              </w:numPr>
              <w:spacing w:line="276" w:lineRule="auto"/>
            </w:pPr>
            <w:r w:rsidRPr="00DD1A6C">
              <w:t>Leveraging the resources on national governments and partners/building strategic alliances and partnerships.</w:t>
            </w:r>
          </w:p>
          <w:p w14:paraId="0EA7F1C7" w14:textId="77777777" w:rsidR="00C80ACF" w:rsidRPr="00DD1A6C" w:rsidRDefault="00DE7320" w:rsidP="00DE7320">
            <w:pPr>
              <w:numPr>
                <w:ilvl w:val="0"/>
                <w:numId w:val="1"/>
              </w:numPr>
              <w:spacing w:line="276" w:lineRule="auto"/>
            </w:pPr>
            <w:r w:rsidRPr="00DD1A6C">
              <w:t>Peace building and conflict management</w:t>
            </w:r>
            <w:r w:rsidR="00DA66DD" w:rsidRPr="00DD1A6C">
              <w:t xml:space="preserve"> </w:t>
            </w:r>
          </w:p>
          <w:p w14:paraId="5BF31F6E" w14:textId="77777777" w:rsidR="00C80ACF" w:rsidRPr="00DD1A6C" w:rsidRDefault="00DA66DD" w:rsidP="00DE7320">
            <w:pPr>
              <w:numPr>
                <w:ilvl w:val="0"/>
                <w:numId w:val="1"/>
              </w:numPr>
              <w:spacing w:line="276" w:lineRule="auto"/>
              <w:jc w:val="both"/>
            </w:pPr>
            <w:r w:rsidRPr="00DD1A6C">
              <w:t>Delivering results-based programmes</w:t>
            </w:r>
          </w:p>
          <w:p w14:paraId="1909AB63" w14:textId="77777777" w:rsidR="00C80ACF" w:rsidRPr="00DD1A6C" w:rsidRDefault="00DA66DD" w:rsidP="00DE7320">
            <w:pPr>
              <w:numPr>
                <w:ilvl w:val="0"/>
                <w:numId w:val="1"/>
              </w:numPr>
              <w:spacing w:line="276" w:lineRule="auto"/>
              <w:jc w:val="both"/>
            </w:pPr>
            <w:r w:rsidRPr="00DD1A6C">
              <w:t>Internal and external communication and advocacy for resource mobilisation</w:t>
            </w:r>
          </w:p>
          <w:p w14:paraId="2300A213" w14:textId="77777777" w:rsidR="00C80ACF" w:rsidRPr="00DD1A6C" w:rsidRDefault="00DA66DD" w:rsidP="00DE7320">
            <w:pPr>
              <w:numPr>
                <w:ilvl w:val="0"/>
                <w:numId w:val="1"/>
              </w:numPr>
              <w:spacing w:line="276" w:lineRule="auto"/>
              <w:jc w:val="both"/>
            </w:pPr>
            <w:r w:rsidRPr="00DD1A6C">
              <w:t xml:space="preserve">Initiative, sound judgment and demonstrated ability to work harmoniously with staff members from different national and cultural backgrounds. </w:t>
            </w:r>
          </w:p>
          <w:p w14:paraId="6A5673B7" w14:textId="77777777" w:rsidR="00C80ACF" w:rsidRPr="00DD1A6C" w:rsidRDefault="00C80ACF" w:rsidP="00DE7320">
            <w:pPr>
              <w:spacing w:line="276" w:lineRule="auto"/>
              <w:ind w:left="1080"/>
              <w:jc w:val="both"/>
            </w:pPr>
          </w:p>
        </w:tc>
      </w:tr>
      <w:tr w:rsidR="00C80ACF" w:rsidRPr="00DE7320" w14:paraId="2704BEAD" w14:textId="77777777" w:rsidTr="0050225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11952C93" w14:textId="77777777" w:rsidR="00C80ACF" w:rsidRPr="00DE7320" w:rsidRDefault="00DA66DD" w:rsidP="00DE7320">
            <w:pPr>
              <w:tabs>
                <w:tab w:val="left" w:pos="-720"/>
              </w:tabs>
              <w:spacing w:before="40" w:after="54" w:line="276" w:lineRule="auto"/>
            </w:pPr>
            <w:r w:rsidRPr="00DE7320">
              <w:lastRenderedPageBreak/>
              <w:t>Inputs / services to be provided by UNFPA or implementing partner (e.g. support services, office space, equipment), if applicable:</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2DBC797" w14:textId="77777777" w:rsidR="00C80ACF" w:rsidRPr="00DE7320" w:rsidRDefault="00DA66DD" w:rsidP="00DE7320">
            <w:pPr>
              <w:tabs>
                <w:tab w:val="left" w:pos="-720"/>
              </w:tabs>
              <w:spacing w:before="40" w:after="54" w:line="276" w:lineRule="auto"/>
            </w:pPr>
            <w:r w:rsidRPr="00DE7320">
              <w:t>UNFPA will provide:</w:t>
            </w:r>
          </w:p>
          <w:p w14:paraId="6484AA92" w14:textId="77777777" w:rsidR="00C80ACF" w:rsidRPr="00DE7320" w:rsidRDefault="00DA66DD" w:rsidP="00DE7320">
            <w:pPr>
              <w:numPr>
                <w:ilvl w:val="0"/>
                <w:numId w:val="3"/>
              </w:numPr>
              <w:pBdr>
                <w:top w:val="nil"/>
                <w:left w:val="nil"/>
                <w:bottom w:val="nil"/>
                <w:right w:val="nil"/>
                <w:between w:val="nil"/>
              </w:pBdr>
              <w:tabs>
                <w:tab w:val="left" w:pos="-720"/>
              </w:tabs>
              <w:spacing w:before="40" w:line="276" w:lineRule="auto"/>
              <w:rPr>
                <w:color w:val="000000"/>
              </w:rPr>
            </w:pPr>
            <w:r w:rsidRPr="00DE7320">
              <w:rPr>
                <w:color w:val="000000"/>
              </w:rPr>
              <w:t>Office space.</w:t>
            </w:r>
          </w:p>
          <w:p w14:paraId="50907E27" w14:textId="77777777" w:rsidR="00C80ACF" w:rsidRPr="00DE7320" w:rsidRDefault="00DA66DD" w:rsidP="00DE7320">
            <w:pPr>
              <w:numPr>
                <w:ilvl w:val="0"/>
                <w:numId w:val="3"/>
              </w:numPr>
              <w:pBdr>
                <w:top w:val="nil"/>
                <w:left w:val="nil"/>
                <w:bottom w:val="nil"/>
                <w:right w:val="nil"/>
                <w:between w:val="nil"/>
              </w:pBdr>
              <w:tabs>
                <w:tab w:val="left" w:pos="-720"/>
              </w:tabs>
              <w:spacing w:line="276" w:lineRule="auto"/>
              <w:rPr>
                <w:color w:val="000000"/>
              </w:rPr>
            </w:pPr>
            <w:r w:rsidRPr="00DE7320">
              <w:rPr>
                <w:color w:val="000000"/>
              </w:rPr>
              <w:t>Support services where required including transport, and DSA, travel.</w:t>
            </w:r>
          </w:p>
          <w:p w14:paraId="52447336" w14:textId="77777777" w:rsidR="00C80ACF" w:rsidRPr="00DE7320" w:rsidRDefault="00C80ACF" w:rsidP="00DE7320">
            <w:pPr>
              <w:pBdr>
                <w:top w:val="nil"/>
                <w:left w:val="nil"/>
                <w:bottom w:val="nil"/>
                <w:right w:val="nil"/>
                <w:between w:val="nil"/>
              </w:pBdr>
              <w:tabs>
                <w:tab w:val="left" w:pos="-720"/>
              </w:tabs>
              <w:spacing w:after="54" w:line="276" w:lineRule="auto"/>
              <w:ind w:left="720"/>
              <w:rPr>
                <w:color w:val="000000"/>
              </w:rPr>
            </w:pPr>
          </w:p>
        </w:tc>
      </w:tr>
      <w:tr w:rsidR="00C80ACF" w:rsidRPr="00DE7320" w14:paraId="49AB687E" w14:textId="77777777" w:rsidTr="00502250">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7C13C770" w14:textId="4FF82BE2" w:rsidR="00C80ACF" w:rsidRPr="00DE7320" w:rsidRDefault="00DA66DD" w:rsidP="00DE7320">
            <w:pPr>
              <w:tabs>
                <w:tab w:val="left" w:pos="-720"/>
              </w:tabs>
              <w:spacing w:line="276" w:lineRule="auto"/>
            </w:pPr>
            <w:r w:rsidRPr="00DE7320">
              <w:t xml:space="preserve">Other relevant information or special </w:t>
            </w:r>
            <w:r w:rsidR="00D36861">
              <w:t xml:space="preserve"> </w:t>
            </w:r>
            <w:r w:rsidRPr="00DE7320">
              <w:t>conditions, if any:</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DD716AA" w14:textId="77777777" w:rsidR="00C80ACF" w:rsidRPr="00DE7320" w:rsidRDefault="00DA66DD" w:rsidP="00DE7320">
            <w:pPr>
              <w:tabs>
                <w:tab w:val="left" w:pos="-720"/>
              </w:tabs>
              <w:spacing w:line="276" w:lineRule="auto"/>
            </w:pPr>
            <w:r w:rsidRPr="00DE7320">
              <w:t>Individual consultancy contract will be signed between the consultant and UNFPA Malawi Country Office.</w:t>
            </w:r>
          </w:p>
          <w:p w14:paraId="01DE568F" w14:textId="77777777" w:rsidR="00C80ACF" w:rsidRPr="00DE7320" w:rsidRDefault="00C80ACF" w:rsidP="00DE7320">
            <w:pPr>
              <w:tabs>
                <w:tab w:val="left" w:pos="-720"/>
              </w:tabs>
              <w:spacing w:line="276" w:lineRule="auto"/>
            </w:pPr>
          </w:p>
        </w:tc>
      </w:tr>
    </w:tbl>
    <w:p w14:paraId="08EBF763" w14:textId="77777777" w:rsidR="00C80ACF" w:rsidRPr="00DE7320" w:rsidRDefault="00C80ACF" w:rsidP="00DE7320">
      <w:pPr>
        <w:spacing w:line="276" w:lineRule="auto"/>
      </w:pPr>
    </w:p>
    <w:sectPr w:rsidR="00C80ACF" w:rsidRPr="00DE7320">
      <w:pgSz w:w="11906" w:h="16838"/>
      <w:pgMar w:top="990" w:right="1152" w:bottom="720" w:left="1152"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B35F" w16cex:dateUtc="2022-11-17T11:19:00Z"/>
  <w16cex:commentExtensible w16cex:durableId="2720B2F7" w16cex:dateUtc="2022-11-17T11:17:00Z"/>
  <w16cex:commentExtensible w16cex:durableId="2720B41E" w16cex:dateUtc="2022-11-17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22508" w16cid:durableId="2720B35F"/>
  <w16cid:commentId w16cid:paraId="7FA1CB92" w16cid:durableId="2720B2F7"/>
  <w16cid:commentId w16cid:paraId="0959F8F6" w16cid:durableId="2720B4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34DE3"/>
    <w:multiLevelType w:val="multilevel"/>
    <w:tmpl w:val="6E507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114625"/>
    <w:multiLevelType w:val="multilevel"/>
    <w:tmpl w:val="7CD20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744041"/>
    <w:multiLevelType w:val="hybridMultilevel"/>
    <w:tmpl w:val="973E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0669A"/>
    <w:multiLevelType w:val="multilevel"/>
    <w:tmpl w:val="C4E665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CF"/>
    <w:rsid w:val="001A1A2C"/>
    <w:rsid w:val="0022609B"/>
    <w:rsid w:val="002A03FF"/>
    <w:rsid w:val="002B7B87"/>
    <w:rsid w:val="00345334"/>
    <w:rsid w:val="003E3C78"/>
    <w:rsid w:val="004635C1"/>
    <w:rsid w:val="00502250"/>
    <w:rsid w:val="00502670"/>
    <w:rsid w:val="0057754C"/>
    <w:rsid w:val="00655F5C"/>
    <w:rsid w:val="007148B4"/>
    <w:rsid w:val="00770419"/>
    <w:rsid w:val="00892419"/>
    <w:rsid w:val="00987D8C"/>
    <w:rsid w:val="00A450B7"/>
    <w:rsid w:val="00A53179"/>
    <w:rsid w:val="00A85718"/>
    <w:rsid w:val="00AB4BDB"/>
    <w:rsid w:val="00B33529"/>
    <w:rsid w:val="00BF0EAD"/>
    <w:rsid w:val="00C21045"/>
    <w:rsid w:val="00C43C66"/>
    <w:rsid w:val="00C80ACF"/>
    <w:rsid w:val="00D1150E"/>
    <w:rsid w:val="00D36861"/>
    <w:rsid w:val="00D41437"/>
    <w:rsid w:val="00DA448D"/>
    <w:rsid w:val="00DA66DD"/>
    <w:rsid w:val="00DD1A6C"/>
    <w:rsid w:val="00DE7320"/>
    <w:rsid w:val="00F7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DC6A"/>
  <w15:docId w15:val="{D9BF7B7C-5EFF-4638-8065-1A31675A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uiPriority w:val="99"/>
    <w:rsid w:val="009F0171"/>
    <w:rPr>
      <w:sz w:val="20"/>
      <w:szCs w:val="20"/>
    </w:rPr>
  </w:style>
  <w:style w:type="character" w:customStyle="1" w:styleId="CommentTextChar">
    <w:name w:val="Comment Text Char"/>
    <w:link w:val="CommentText"/>
    <w:uiPriority w:val="99"/>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link w:val="ListParagraphChar"/>
    <w:uiPriority w:val="34"/>
    <w:qFormat/>
    <w:rsid w:val="004D4B38"/>
    <w:pPr>
      <w:ind w:left="720"/>
      <w:contextualSpacing/>
    </w:pPr>
    <w:rPr>
      <w:rFonts w:eastAsiaTheme="minorHAnsi"/>
      <w:sz w:val="22"/>
    </w:rPr>
  </w:style>
  <w:style w:type="character" w:customStyle="1" w:styleId="ListParagraphChar">
    <w:name w:val="List Paragraph Char"/>
    <w:link w:val="ListParagraph"/>
    <w:uiPriority w:val="34"/>
    <w:rsid w:val="004A515D"/>
    <w:rPr>
      <w:rFonts w:eastAsiaTheme="minorHAnsi"/>
      <w:sz w:val="22"/>
      <w:szCs w:val="24"/>
      <w:lang w:val="en-GB"/>
    </w:rPr>
  </w:style>
  <w:style w:type="character" w:styleId="Emphasis">
    <w:name w:val="Emphasis"/>
    <w:basedOn w:val="DefaultParagraphFont"/>
    <w:qFormat/>
    <w:rsid w:val="00B64146"/>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Revision">
    <w:name w:val="Revision"/>
    <w:hidden/>
    <w:uiPriority w:val="99"/>
    <w:semiHidden/>
    <w:rsid w:val="00BF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rbp1ev1PSgcDL6RC5u14avfw==">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F681F8-6658-40B2-95BC-7FB99D81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Malawi</dc:creator>
  <cp:lastModifiedBy>Milika Mdala</cp:lastModifiedBy>
  <cp:revision>8</cp:revision>
  <dcterms:created xsi:type="dcterms:W3CDTF">2022-12-28T06:03:00Z</dcterms:created>
  <dcterms:modified xsi:type="dcterms:W3CDTF">2023-01-03T10:06:00Z</dcterms:modified>
</cp:coreProperties>
</file>